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6B1" w:rsidRDefault="00EC3800" w:rsidP="00DF4285">
      <w:pPr>
        <w:jc w:val="center"/>
        <w:rPr>
          <w:b/>
          <w:sz w:val="32"/>
          <w:lang w:val="uk-UA"/>
        </w:rPr>
      </w:pPr>
      <w:r>
        <w:rPr>
          <w:b/>
          <w:sz w:val="32"/>
          <w:lang w:val="uk-UA"/>
        </w:rPr>
        <w:t xml:space="preserve">План заходів, спрямованих на запобігання </w:t>
      </w:r>
      <w:r w:rsidR="00BF52BB">
        <w:rPr>
          <w:b/>
          <w:sz w:val="32"/>
          <w:lang w:val="uk-UA"/>
        </w:rPr>
        <w:t xml:space="preserve">та протидію булінгу (цькуванню) в </w:t>
      </w:r>
      <w:proofErr w:type="spellStart"/>
      <w:r w:rsidR="00BF52BB">
        <w:rPr>
          <w:b/>
          <w:sz w:val="32"/>
          <w:lang w:val="uk-UA"/>
        </w:rPr>
        <w:t>Припрутському</w:t>
      </w:r>
      <w:proofErr w:type="spellEnd"/>
      <w:r w:rsidR="00BF52BB">
        <w:rPr>
          <w:b/>
          <w:sz w:val="32"/>
          <w:lang w:val="uk-UA"/>
        </w:rPr>
        <w:t xml:space="preserve"> НВК </w:t>
      </w:r>
    </w:p>
    <w:p w:rsidR="00FA2F4B" w:rsidRDefault="00BF52BB" w:rsidP="00DF4285">
      <w:pPr>
        <w:jc w:val="center"/>
        <w:rPr>
          <w:b/>
          <w:sz w:val="32"/>
          <w:lang w:val="uk-UA"/>
        </w:rPr>
      </w:pPr>
      <w:r>
        <w:rPr>
          <w:b/>
          <w:sz w:val="32"/>
          <w:lang w:val="uk-UA"/>
        </w:rPr>
        <w:t xml:space="preserve">на 2020-2021 </w:t>
      </w:r>
      <w:proofErr w:type="spellStart"/>
      <w:r>
        <w:rPr>
          <w:b/>
          <w:sz w:val="32"/>
          <w:lang w:val="uk-UA"/>
        </w:rPr>
        <w:t>н.р</w:t>
      </w:r>
      <w:proofErr w:type="spellEnd"/>
      <w:r>
        <w:rPr>
          <w:b/>
          <w:sz w:val="32"/>
          <w:lang w:val="uk-UA"/>
        </w:rPr>
        <w:t>.</w:t>
      </w:r>
    </w:p>
    <w:tbl>
      <w:tblPr>
        <w:tblStyle w:val="a4"/>
        <w:tblW w:w="0" w:type="auto"/>
        <w:tblLook w:val="04A0"/>
      </w:tblPr>
      <w:tblGrid>
        <w:gridCol w:w="675"/>
        <w:gridCol w:w="2694"/>
        <w:gridCol w:w="1914"/>
        <w:gridCol w:w="1914"/>
        <w:gridCol w:w="2224"/>
      </w:tblGrid>
      <w:tr w:rsidR="00FA2F4B" w:rsidRPr="00FA2F4B" w:rsidTr="00EC3800">
        <w:tc>
          <w:tcPr>
            <w:tcW w:w="675" w:type="dxa"/>
          </w:tcPr>
          <w:p w:rsidR="00FA2F4B" w:rsidRPr="00FA2F4B" w:rsidRDefault="008326B1" w:rsidP="00FA2F4B">
            <w:pPr>
              <w:ind w:firstLine="0"/>
              <w:jc w:val="center"/>
              <w:rPr>
                <w:b/>
                <w:lang w:val="uk-UA"/>
              </w:rPr>
            </w:pPr>
            <w:r>
              <w:rPr>
                <w:b/>
                <w:lang w:val="uk-UA"/>
              </w:rPr>
              <w:t>№ п/п</w:t>
            </w:r>
          </w:p>
        </w:tc>
        <w:tc>
          <w:tcPr>
            <w:tcW w:w="2694" w:type="dxa"/>
          </w:tcPr>
          <w:p w:rsidR="00FA2F4B" w:rsidRPr="00FA2F4B" w:rsidRDefault="00FA2F4B" w:rsidP="00FA2F4B">
            <w:pPr>
              <w:ind w:firstLine="0"/>
              <w:jc w:val="center"/>
              <w:rPr>
                <w:b/>
                <w:lang w:val="uk-UA"/>
              </w:rPr>
            </w:pPr>
            <w:r>
              <w:rPr>
                <w:b/>
                <w:lang w:val="uk-UA"/>
              </w:rPr>
              <w:t>Назва заходу</w:t>
            </w:r>
          </w:p>
        </w:tc>
        <w:tc>
          <w:tcPr>
            <w:tcW w:w="1914" w:type="dxa"/>
          </w:tcPr>
          <w:p w:rsidR="00FA2F4B" w:rsidRPr="00FA2F4B" w:rsidRDefault="00FA2F4B" w:rsidP="00FA2F4B">
            <w:pPr>
              <w:ind w:firstLine="0"/>
              <w:jc w:val="center"/>
              <w:rPr>
                <w:b/>
                <w:lang w:val="uk-UA"/>
              </w:rPr>
            </w:pPr>
            <w:r>
              <w:rPr>
                <w:b/>
                <w:lang w:val="uk-UA"/>
              </w:rPr>
              <w:t>Цільова аудиторія</w:t>
            </w:r>
          </w:p>
        </w:tc>
        <w:tc>
          <w:tcPr>
            <w:tcW w:w="1914" w:type="dxa"/>
          </w:tcPr>
          <w:p w:rsidR="00FA2F4B" w:rsidRPr="00FA2F4B" w:rsidRDefault="00FA2F4B" w:rsidP="00FA2F4B">
            <w:pPr>
              <w:ind w:firstLine="0"/>
              <w:jc w:val="center"/>
              <w:rPr>
                <w:b/>
                <w:lang w:val="uk-UA"/>
              </w:rPr>
            </w:pPr>
            <w:r>
              <w:rPr>
                <w:b/>
                <w:lang w:val="uk-UA"/>
              </w:rPr>
              <w:t>Термін виконання</w:t>
            </w:r>
          </w:p>
        </w:tc>
        <w:tc>
          <w:tcPr>
            <w:tcW w:w="2224" w:type="dxa"/>
          </w:tcPr>
          <w:p w:rsidR="00FA2F4B" w:rsidRPr="00FA2F4B" w:rsidRDefault="00FA2F4B" w:rsidP="00FA2F4B">
            <w:pPr>
              <w:ind w:firstLine="0"/>
              <w:jc w:val="center"/>
              <w:rPr>
                <w:b/>
                <w:lang w:val="uk-UA"/>
              </w:rPr>
            </w:pPr>
            <w:r>
              <w:rPr>
                <w:b/>
                <w:lang w:val="uk-UA"/>
              </w:rPr>
              <w:t>Відповідальний</w:t>
            </w:r>
          </w:p>
        </w:tc>
      </w:tr>
      <w:tr w:rsidR="00EC3800" w:rsidTr="00EC3800">
        <w:tc>
          <w:tcPr>
            <w:tcW w:w="675" w:type="dxa"/>
          </w:tcPr>
          <w:p w:rsidR="00EC3800" w:rsidRDefault="008326B1" w:rsidP="00FA2F4B">
            <w:pPr>
              <w:ind w:firstLine="0"/>
              <w:jc w:val="center"/>
              <w:rPr>
                <w:lang w:val="uk-UA"/>
              </w:rPr>
            </w:pPr>
            <w:r>
              <w:rPr>
                <w:lang w:val="uk-UA"/>
              </w:rPr>
              <w:t>1</w:t>
            </w:r>
          </w:p>
        </w:tc>
        <w:tc>
          <w:tcPr>
            <w:tcW w:w="2694" w:type="dxa"/>
          </w:tcPr>
          <w:p w:rsidR="00EC3800" w:rsidRDefault="00EC3800" w:rsidP="00186698">
            <w:pPr>
              <w:ind w:firstLine="0"/>
              <w:jc w:val="left"/>
              <w:rPr>
                <w:lang w:val="uk-UA"/>
              </w:rPr>
            </w:pPr>
            <w:r>
              <w:rPr>
                <w:lang w:val="uk-UA"/>
              </w:rPr>
              <w:t>Діагностика стану психологічного клімату класу</w:t>
            </w:r>
          </w:p>
        </w:tc>
        <w:tc>
          <w:tcPr>
            <w:tcW w:w="1914" w:type="dxa"/>
          </w:tcPr>
          <w:p w:rsidR="00EC3800" w:rsidRDefault="00EC3800" w:rsidP="00186698">
            <w:pPr>
              <w:ind w:firstLine="0"/>
              <w:jc w:val="center"/>
              <w:rPr>
                <w:lang w:val="uk-UA"/>
              </w:rPr>
            </w:pPr>
            <w:r>
              <w:rPr>
                <w:lang w:val="uk-UA"/>
              </w:rPr>
              <w:t>1-9 кл.</w:t>
            </w:r>
          </w:p>
        </w:tc>
        <w:tc>
          <w:tcPr>
            <w:tcW w:w="1914" w:type="dxa"/>
          </w:tcPr>
          <w:p w:rsidR="00EC3800" w:rsidRDefault="00EC3800" w:rsidP="00186698">
            <w:pPr>
              <w:ind w:firstLine="0"/>
              <w:jc w:val="center"/>
              <w:rPr>
                <w:lang w:val="uk-UA"/>
              </w:rPr>
            </w:pPr>
            <w:r>
              <w:rPr>
                <w:lang w:val="uk-UA"/>
              </w:rPr>
              <w:t>Упродовж року</w:t>
            </w:r>
          </w:p>
        </w:tc>
        <w:tc>
          <w:tcPr>
            <w:tcW w:w="2224" w:type="dxa"/>
          </w:tcPr>
          <w:p w:rsidR="00EC3800" w:rsidRDefault="00EC3800" w:rsidP="00186698">
            <w:pPr>
              <w:ind w:firstLine="0"/>
              <w:jc w:val="center"/>
              <w:rPr>
                <w:lang w:val="uk-UA"/>
              </w:rPr>
            </w:pPr>
            <w:r>
              <w:rPr>
                <w:lang w:val="uk-UA"/>
              </w:rPr>
              <w:t>Практичний психолог</w:t>
            </w:r>
          </w:p>
        </w:tc>
      </w:tr>
      <w:tr w:rsidR="00EC3800" w:rsidTr="00EC3800">
        <w:tc>
          <w:tcPr>
            <w:tcW w:w="675" w:type="dxa"/>
          </w:tcPr>
          <w:p w:rsidR="00EC3800" w:rsidRDefault="008326B1" w:rsidP="00FA2F4B">
            <w:pPr>
              <w:ind w:firstLine="0"/>
              <w:jc w:val="center"/>
              <w:rPr>
                <w:lang w:val="uk-UA"/>
              </w:rPr>
            </w:pPr>
            <w:r>
              <w:rPr>
                <w:lang w:val="uk-UA"/>
              </w:rPr>
              <w:t>2</w:t>
            </w:r>
          </w:p>
        </w:tc>
        <w:tc>
          <w:tcPr>
            <w:tcW w:w="2694" w:type="dxa"/>
          </w:tcPr>
          <w:p w:rsidR="00EC3800" w:rsidRDefault="00EC3800" w:rsidP="00186698">
            <w:pPr>
              <w:ind w:firstLine="0"/>
              <w:jc w:val="left"/>
              <w:rPr>
                <w:lang w:val="uk-UA"/>
              </w:rPr>
            </w:pPr>
            <w:r>
              <w:rPr>
                <w:lang w:val="uk-UA"/>
              </w:rPr>
              <w:t>Спостереження під час навчального процесу, позаурочний час</w:t>
            </w:r>
          </w:p>
        </w:tc>
        <w:tc>
          <w:tcPr>
            <w:tcW w:w="1914" w:type="dxa"/>
          </w:tcPr>
          <w:p w:rsidR="00EC3800" w:rsidRDefault="00EC3800" w:rsidP="00186698">
            <w:pPr>
              <w:ind w:firstLine="0"/>
              <w:jc w:val="center"/>
              <w:rPr>
                <w:lang w:val="uk-UA"/>
              </w:rPr>
            </w:pPr>
            <w:r>
              <w:rPr>
                <w:lang w:val="uk-UA"/>
              </w:rPr>
              <w:t>1-9 кл.</w:t>
            </w:r>
          </w:p>
        </w:tc>
        <w:tc>
          <w:tcPr>
            <w:tcW w:w="1914" w:type="dxa"/>
          </w:tcPr>
          <w:p w:rsidR="00EC3800" w:rsidRDefault="00EC3800" w:rsidP="00186698">
            <w:pPr>
              <w:ind w:firstLine="0"/>
              <w:jc w:val="center"/>
              <w:rPr>
                <w:lang w:val="uk-UA"/>
              </w:rPr>
            </w:pPr>
            <w:r>
              <w:rPr>
                <w:lang w:val="uk-UA"/>
              </w:rPr>
              <w:t>Упродовж року</w:t>
            </w:r>
          </w:p>
        </w:tc>
        <w:tc>
          <w:tcPr>
            <w:tcW w:w="2224" w:type="dxa"/>
          </w:tcPr>
          <w:p w:rsidR="00EC3800" w:rsidRDefault="00EC3800" w:rsidP="00186698">
            <w:pPr>
              <w:ind w:firstLine="0"/>
              <w:jc w:val="center"/>
              <w:rPr>
                <w:lang w:val="uk-UA"/>
              </w:rPr>
            </w:pPr>
            <w:r>
              <w:rPr>
                <w:lang w:val="uk-UA"/>
              </w:rPr>
              <w:t>Практичний психолог</w:t>
            </w:r>
          </w:p>
        </w:tc>
      </w:tr>
      <w:tr w:rsidR="008326B1" w:rsidTr="00EC3800">
        <w:tc>
          <w:tcPr>
            <w:tcW w:w="675" w:type="dxa"/>
          </w:tcPr>
          <w:p w:rsidR="008326B1" w:rsidRDefault="008326B1" w:rsidP="00FA2F4B">
            <w:pPr>
              <w:ind w:firstLine="0"/>
              <w:jc w:val="center"/>
              <w:rPr>
                <w:lang w:val="uk-UA"/>
              </w:rPr>
            </w:pPr>
            <w:r>
              <w:rPr>
                <w:lang w:val="uk-UA"/>
              </w:rPr>
              <w:t>3</w:t>
            </w:r>
          </w:p>
        </w:tc>
        <w:tc>
          <w:tcPr>
            <w:tcW w:w="2694" w:type="dxa"/>
          </w:tcPr>
          <w:p w:rsidR="008326B1" w:rsidRDefault="008326B1" w:rsidP="008326B1">
            <w:pPr>
              <w:ind w:firstLine="0"/>
              <w:jc w:val="left"/>
              <w:rPr>
                <w:lang w:val="uk-UA"/>
              </w:rPr>
            </w:pPr>
            <w:r>
              <w:rPr>
                <w:lang w:val="uk-UA"/>
              </w:rPr>
              <w:t>Виступ на нараді при директорі «</w:t>
            </w:r>
            <w:proofErr w:type="spellStart"/>
            <w:r>
              <w:rPr>
                <w:lang w:val="uk-UA"/>
              </w:rPr>
              <w:t>Булінг</w:t>
            </w:r>
            <w:proofErr w:type="spellEnd"/>
            <w:r>
              <w:rPr>
                <w:lang w:val="uk-UA"/>
              </w:rPr>
              <w:t>»</w:t>
            </w:r>
          </w:p>
        </w:tc>
        <w:tc>
          <w:tcPr>
            <w:tcW w:w="1914" w:type="dxa"/>
          </w:tcPr>
          <w:p w:rsidR="008326B1" w:rsidRDefault="008326B1" w:rsidP="00186698">
            <w:pPr>
              <w:ind w:firstLine="0"/>
              <w:jc w:val="center"/>
              <w:rPr>
                <w:lang w:val="uk-UA"/>
              </w:rPr>
            </w:pPr>
            <w:proofErr w:type="spellStart"/>
            <w:r>
              <w:rPr>
                <w:lang w:val="uk-UA"/>
              </w:rPr>
              <w:t>Пед.кол</w:t>
            </w:r>
            <w:proofErr w:type="spellEnd"/>
            <w:r>
              <w:rPr>
                <w:lang w:val="uk-UA"/>
              </w:rPr>
              <w:t>.</w:t>
            </w:r>
          </w:p>
        </w:tc>
        <w:tc>
          <w:tcPr>
            <w:tcW w:w="1914" w:type="dxa"/>
          </w:tcPr>
          <w:p w:rsidR="008326B1" w:rsidRDefault="008326B1" w:rsidP="00186698">
            <w:pPr>
              <w:ind w:firstLine="0"/>
              <w:jc w:val="center"/>
              <w:rPr>
                <w:lang w:val="uk-UA"/>
              </w:rPr>
            </w:pPr>
            <w:r>
              <w:rPr>
                <w:lang w:val="uk-UA"/>
              </w:rPr>
              <w:t>Жовтень</w:t>
            </w:r>
          </w:p>
        </w:tc>
        <w:tc>
          <w:tcPr>
            <w:tcW w:w="2224" w:type="dxa"/>
          </w:tcPr>
          <w:p w:rsidR="008326B1" w:rsidRDefault="008326B1" w:rsidP="00186698">
            <w:pPr>
              <w:ind w:firstLine="0"/>
              <w:jc w:val="center"/>
              <w:rPr>
                <w:lang w:val="uk-UA"/>
              </w:rPr>
            </w:pPr>
            <w:r>
              <w:rPr>
                <w:lang w:val="uk-UA"/>
              </w:rPr>
              <w:t>Практичний психолог</w:t>
            </w:r>
          </w:p>
        </w:tc>
      </w:tr>
      <w:tr w:rsidR="00EC3800" w:rsidTr="00EC3800">
        <w:tc>
          <w:tcPr>
            <w:tcW w:w="675" w:type="dxa"/>
          </w:tcPr>
          <w:p w:rsidR="00EC3800" w:rsidRDefault="008326B1" w:rsidP="00FA2F4B">
            <w:pPr>
              <w:ind w:firstLine="0"/>
              <w:jc w:val="center"/>
              <w:rPr>
                <w:lang w:val="uk-UA"/>
              </w:rPr>
            </w:pPr>
            <w:r>
              <w:rPr>
                <w:lang w:val="uk-UA"/>
              </w:rPr>
              <w:t>4</w:t>
            </w:r>
          </w:p>
        </w:tc>
        <w:tc>
          <w:tcPr>
            <w:tcW w:w="2694" w:type="dxa"/>
          </w:tcPr>
          <w:p w:rsidR="00EC3800" w:rsidRDefault="00EC3800" w:rsidP="00186698">
            <w:pPr>
              <w:ind w:firstLine="0"/>
              <w:jc w:val="left"/>
              <w:rPr>
                <w:lang w:val="uk-UA"/>
              </w:rPr>
            </w:pPr>
            <w:r>
              <w:rPr>
                <w:lang w:val="uk-UA"/>
              </w:rPr>
              <w:t>Консультаційна робота з учасниками освітнього процесу</w:t>
            </w:r>
          </w:p>
        </w:tc>
        <w:tc>
          <w:tcPr>
            <w:tcW w:w="1914" w:type="dxa"/>
          </w:tcPr>
          <w:p w:rsidR="00EC3800" w:rsidRDefault="00EC3800" w:rsidP="00186698">
            <w:pPr>
              <w:ind w:firstLine="0"/>
              <w:jc w:val="center"/>
              <w:rPr>
                <w:lang w:val="uk-UA"/>
              </w:rPr>
            </w:pPr>
            <w:r>
              <w:rPr>
                <w:lang w:val="uk-UA"/>
              </w:rPr>
              <w:t>1-9 кл.</w:t>
            </w:r>
          </w:p>
        </w:tc>
        <w:tc>
          <w:tcPr>
            <w:tcW w:w="1914" w:type="dxa"/>
          </w:tcPr>
          <w:p w:rsidR="00EC3800" w:rsidRDefault="00EC3800" w:rsidP="00186698">
            <w:pPr>
              <w:ind w:firstLine="0"/>
              <w:jc w:val="center"/>
              <w:rPr>
                <w:lang w:val="uk-UA"/>
              </w:rPr>
            </w:pPr>
            <w:r>
              <w:rPr>
                <w:lang w:val="uk-UA"/>
              </w:rPr>
              <w:t>Упродовж року</w:t>
            </w:r>
          </w:p>
        </w:tc>
        <w:tc>
          <w:tcPr>
            <w:tcW w:w="2224" w:type="dxa"/>
          </w:tcPr>
          <w:p w:rsidR="00EC3800" w:rsidRDefault="00EC3800" w:rsidP="00186698">
            <w:pPr>
              <w:ind w:firstLine="0"/>
              <w:jc w:val="center"/>
              <w:rPr>
                <w:lang w:val="uk-UA"/>
              </w:rPr>
            </w:pPr>
            <w:r>
              <w:rPr>
                <w:lang w:val="uk-UA"/>
              </w:rPr>
              <w:t>Практичний психолог</w:t>
            </w:r>
          </w:p>
        </w:tc>
      </w:tr>
      <w:tr w:rsidR="00D830CE" w:rsidTr="00EC3800">
        <w:tc>
          <w:tcPr>
            <w:tcW w:w="675" w:type="dxa"/>
          </w:tcPr>
          <w:p w:rsidR="00D830CE" w:rsidRDefault="008326B1" w:rsidP="00FA2F4B">
            <w:pPr>
              <w:ind w:firstLine="0"/>
              <w:jc w:val="center"/>
              <w:rPr>
                <w:lang w:val="uk-UA"/>
              </w:rPr>
            </w:pPr>
            <w:r>
              <w:rPr>
                <w:lang w:val="uk-UA"/>
              </w:rPr>
              <w:t>5</w:t>
            </w:r>
          </w:p>
        </w:tc>
        <w:tc>
          <w:tcPr>
            <w:tcW w:w="2694" w:type="dxa"/>
          </w:tcPr>
          <w:p w:rsidR="00D830CE" w:rsidRDefault="00D830CE" w:rsidP="00186698">
            <w:pPr>
              <w:ind w:firstLine="0"/>
              <w:jc w:val="left"/>
              <w:rPr>
                <w:lang w:val="uk-UA"/>
              </w:rPr>
            </w:pPr>
            <w:r>
              <w:rPr>
                <w:lang w:val="uk-UA"/>
              </w:rPr>
              <w:t>Проведення заходів в рамках акції «16 днів проти насильства»</w:t>
            </w:r>
          </w:p>
        </w:tc>
        <w:tc>
          <w:tcPr>
            <w:tcW w:w="1914" w:type="dxa"/>
          </w:tcPr>
          <w:p w:rsidR="00D830CE" w:rsidRDefault="00D830CE" w:rsidP="00186698">
            <w:pPr>
              <w:ind w:firstLine="0"/>
              <w:jc w:val="center"/>
              <w:rPr>
                <w:lang w:val="uk-UA"/>
              </w:rPr>
            </w:pPr>
            <w:r>
              <w:rPr>
                <w:lang w:val="uk-UA"/>
              </w:rPr>
              <w:t>1-9 кл.</w:t>
            </w:r>
          </w:p>
        </w:tc>
        <w:tc>
          <w:tcPr>
            <w:tcW w:w="1914" w:type="dxa"/>
          </w:tcPr>
          <w:p w:rsidR="00D830CE" w:rsidRDefault="008326B1" w:rsidP="00186698">
            <w:pPr>
              <w:ind w:firstLine="0"/>
              <w:jc w:val="center"/>
              <w:rPr>
                <w:lang w:val="uk-UA"/>
              </w:rPr>
            </w:pPr>
            <w:r>
              <w:rPr>
                <w:lang w:val="uk-UA"/>
              </w:rPr>
              <w:t>25.11-10.12</w:t>
            </w:r>
          </w:p>
        </w:tc>
        <w:tc>
          <w:tcPr>
            <w:tcW w:w="2224" w:type="dxa"/>
          </w:tcPr>
          <w:p w:rsidR="008326B1" w:rsidRDefault="008326B1" w:rsidP="008326B1">
            <w:pPr>
              <w:ind w:firstLine="0"/>
              <w:jc w:val="center"/>
              <w:rPr>
                <w:lang w:val="uk-UA"/>
              </w:rPr>
            </w:pPr>
            <w:r>
              <w:rPr>
                <w:lang w:val="uk-UA"/>
              </w:rPr>
              <w:t>Практичний психолог</w:t>
            </w:r>
          </w:p>
        </w:tc>
      </w:tr>
      <w:tr w:rsidR="00D830CE" w:rsidTr="00EC3800">
        <w:tc>
          <w:tcPr>
            <w:tcW w:w="675" w:type="dxa"/>
          </w:tcPr>
          <w:p w:rsidR="00D830CE" w:rsidRDefault="008326B1" w:rsidP="00FA2F4B">
            <w:pPr>
              <w:ind w:firstLine="0"/>
              <w:jc w:val="center"/>
              <w:rPr>
                <w:lang w:val="uk-UA"/>
              </w:rPr>
            </w:pPr>
            <w:r>
              <w:rPr>
                <w:lang w:val="uk-UA"/>
              </w:rPr>
              <w:t>6</w:t>
            </w:r>
          </w:p>
        </w:tc>
        <w:tc>
          <w:tcPr>
            <w:tcW w:w="2694" w:type="dxa"/>
          </w:tcPr>
          <w:p w:rsidR="00D830CE" w:rsidRDefault="00D830CE" w:rsidP="00186698">
            <w:pPr>
              <w:ind w:firstLine="0"/>
              <w:jc w:val="left"/>
              <w:rPr>
                <w:lang w:val="uk-UA"/>
              </w:rPr>
            </w:pPr>
            <w:r>
              <w:rPr>
                <w:lang w:val="uk-UA"/>
              </w:rPr>
              <w:t>Конкурс-виставка малюнків на тему «Шкільному булінгу скажемо – НІ!»</w:t>
            </w:r>
          </w:p>
        </w:tc>
        <w:tc>
          <w:tcPr>
            <w:tcW w:w="1914" w:type="dxa"/>
          </w:tcPr>
          <w:p w:rsidR="00D830CE" w:rsidRDefault="00D830CE" w:rsidP="00186698">
            <w:pPr>
              <w:ind w:firstLine="0"/>
              <w:jc w:val="center"/>
              <w:rPr>
                <w:lang w:val="uk-UA"/>
              </w:rPr>
            </w:pPr>
            <w:r>
              <w:rPr>
                <w:lang w:val="uk-UA"/>
              </w:rPr>
              <w:t>5-9 кл.</w:t>
            </w:r>
          </w:p>
        </w:tc>
        <w:tc>
          <w:tcPr>
            <w:tcW w:w="1914" w:type="dxa"/>
          </w:tcPr>
          <w:p w:rsidR="00D830CE" w:rsidRDefault="00D830CE" w:rsidP="00186698">
            <w:pPr>
              <w:ind w:firstLine="0"/>
              <w:jc w:val="center"/>
              <w:rPr>
                <w:lang w:val="uk-UA"/>
              </w:rPr>
            </w:pPr>
            <w:r>
              <w:rPr>
                <w:lang w:val="uk-UA"/>
              </w:rPr>
              <w:t>Грудень</w:t>
            </w:r>
          </w:p>
        </w:tc>
        <w:tc>
          <w:tcPr>
            <w:tcW w:w="2224" w:type="dxa"/>
          </w:tcPr>
          <w:p w:rsidR="00D830CE" w:rsidRDefault="00D830CE" w:rsidP="00186698">
            <w:pPr>
              <w:ind w:firstLine="0"/>
              <w:jc w:val="center"/>
              <w:rPr>
                <w:lang w:val="uk-UA"/>
              </w:rPr>
            </w:pPr>
            <w:r>
              <w:rPr>
                <w:lang w:val="uk-UA"/>
              </w:rPr>
              <w:t>Практичний психолог</w:t>
            </w:r>
          </w:p>
        </w:tc>
      </w:tr>
      <w:tr w:rsidR="00EC3800" w:rsidTr="00EC3800">
        <w:tc>
          <w:tcPr>
            <w:tcW w:w="675" w:type="dxa"/>
          </w:tcPr>
          <w:p w:rsidR="00EC3800" w:rsidRDefault="008326B1" w:rsidP="00FA2F4B">
            <w:pPr>
              <w:ind w:firstLine="0"/>
              <w:jc w:val="center"/>
              <w:rPr>
                <w:lang w:val="uk-UA"/>
              </w:rPr>
            </w:pPr>
            <w:r>
              <w:rPr>
                <w:lang w:val="uk-UA"/>
              </w:rPr>
              <w:t>7</w:t>
            </w:r>
          </w:p>
        </w:tc>
        <w:tc>
          <w:tcPr>
            <w:tcW w:w="2694" w:type="dxa"/>
          </w:tcPr>
          <w:p w:rsidR="00EC3800" w:rsidRDefault="00EC3800" w:rsidP="00186698">
            <w:pPr>
              <w:ind w:firstLine="0"/>
              <w:jc w:val="left"/>
              <w:rPr>
                <w:lang w:val="uk-UA"/>
              </w:rPr>
            </w:pPr>
            <w:r>
              <w:rPr>
                <w:lang w:val="uk-UA"/>
              </w:rPr>
              <w:t xml:space="preserve">Профілактично-просвітницька, </w:t>
            </w:r>
            <w:proofErr w:type="spellStart"/>
            <w:r>
              <w:rPr>
                <w:lang w:val="uk-UA"/>
              </w:rPr>
              <w:t>корекційно-розвивальна</w:t>
            </w:r>
            <w:proofErr w:type="spellEnd"/>
            <w:r>
              <w:rPr>
                <w:lang w:val="uk-UA"/>
              </w:rPr>
              <w:t xml:space="preserve"> робота з учасниками освітнього процесу</w:t>
            </w:r>
          </w:p>
        </w:tc>
        <w:tc>
          <w:tcPr>
            <w:tcW w:w="1914" w:type="dxa"/>
          </w:tcPr>
          <w:p w:rsidR="00EC3800" w:rsidRDefault="00EC3800" w:rsidP="00186698">
            <w:pPr>
              <w:ind w:firstLine="0"/>
              <w:jc w:val="center"/>
              <w:rPr>
                <w:lang w:val="uk-UA"/>
              </w:rPr>
            </w:pPr>
            <w:r>
              <w:rPr>
                <w:lang w:val="uk-UA"/>
              </w:rPr>
              <w:t>1-9 кл.</w:t>
            </w:r>
          </w:p>
        </w:tc>
        <w:tc>
          <w:tcPr>
            <w:tcW w:w="1914" w:type="dxa"/>
          </w:tcPr>
          <w:p w:rsidR="00EC3800" w:rsidRDefault="00EC3800" w:rsidP="00186698">
            <w:pPr>
              <w:ind w:firstLine="0"/>
              <w:jc w:val="center"/>
              <w:rPr>
                <w:lang w:val="uk-UA"/>
              </w:rPr>
            </w:pPr>
            <w:r>
              <w:rPr>
                <w:lang w:val="uk-UA"/>
              </w:rPr>
              <w:t>Упродовж року</w:t>
            </w:r>
          </w:p>
        </w:tc>
        <w:tc>
          <w:tcPr>
            <w:tcW w:w="2224" w:type="dxa"/>
          </w:tcPr>
          <w:p w:rsidR="00EC3800" w:rsidRDefault="00EC3800" w:rsidP="00186698">
            <w:pPr>
              <w:ind w:firstLine="0"/>
              <w:jc w:val="center"/>
              <w:rPr>
                <w:lang w:val="uk-UA"/>
              </w:rPr>
            </w:pPr>
            <w:r>
              <w:rPr>
                <w:lang w:val="uk-UA"/>
              </w:rPr>
              <w:t>Практичний психолог</w:t>
            </w:r>
          </w:p>
        </w:tc>
      </w:tr>
      <w:tr w:rsidR="00D830CE" w:rsidTr="00EC3800">
        <w:tc>
          <w:tcPr>
            <w:tcW w:w="675" w:type="dxa"/>
          </w:tcPr>
          <w:p w:rsidR="00D830CE" w:rsidRDefault="008326B1" w:rsidP="00FA2F4B">
            <w:pPr>
              <w:ind w:firstLine="0"/>
              <w:jc w:val="center"/>
              <w:rPr>
                <w:lang w:val="uk-UA"/>
              </w:rPr>
            </w:pPr>
            <w:r>
              <w:rPr>
                <w:lang w:val="uk-UA"/>
              </w:rPr>
              <w:t>8</w:t>
            </w:r>
          </w:p>
        </w:tc>
        <w:tc>
          <w:tcPr>
            <w:tcW w:w="2694" w:type="dxa"/>
          </w:tcPr>
          <w:p w:rsidR="00D830CE" w:rsidRDefault="00D830CE" w:rsidP="00186698">
            <w:pPr>
              <w:ind w:firstLine="0"/>
              <w:jc w:val="left"/>
              <w:rPr>
                <w:lang w:val="uk-UA"/>
              </w:rPr>
            </w:pPr>
            <w:proofErr w:type="spellStart"/>
            <w:r>
              <w:rPr>
                <w:lang w:val="uk-UA"/>
              </w:rPr>
              <w:t>Тренінгове</w:t>
            </w:r>
            <w:proofErr w:type="spellEnd"/>
            <w:r>
              <w:rPr>
                <w:lang w:val="uk-UA"/>
              </w:rPr>
              <w:t xml:space="preserve"> заняття «Профілактика булінгу в учнівському середовищі»</w:t>
            </w:r>
          </w:p>
        </w:tc>
        <w:tc>
          <w:tcPr>
            <w:tcW w:w="1914" w:type="dxa"/>
          </w:tcPr>
          <w:p w:rsidR="00D830CE" w:rsidRDefault="00D830CE" w:rsidP="00186698">
            <w:pPr>
              <w:ind w:firstLine="0"/>
              <w:jc w:val="center"/>
              <w:rPr>
                <w:lang w:val="uk-UA"/>
              </w:rPr>
            </w:pPr>
            <w:r>
              <w:rPr>
                <w:lang w:val="uk-UA"/>
              </w:rPr>
              <w:t>5-6 кл.</w:t>
            </w:r>
          </w:p>
        </w:tc>
        <w:tc>
          <w:tcPr>
            <w:tcW w:w="1914" w:type="dxa"/>
          </w:tcPr>
          <w:p w:rsidR="00D830CE" w:rsidRDefault="00D830CE" w:rsidP="00186698">
            <w:pPr>
              <w:ind w:firstLine="0"/>
              <w:jc w:val="center"/>
              <w:rPr>
                <w:lang w:val="uk-UA"/>
              </w:rPr>
            </w:pPr>
            <w:r>
              <w:rPr>
                <w:lang w:val="uk-UA"/>
              </w:rPr>
              <w:t>Квітень</w:t>
            </w:r>
          </w:p>
        </w:tc>
        <w:tc>
          <w:tcPr>
            <w:tcW w:w="2224" w:type="dxa"/>
          </w:tcPr>
          <w:p w:rsidR="00D830CE" w:rsidRDefault="00D830CE" w:rsidP="00186698">
            <w:pPr>
              <w:ind w:firstLine="0"/>
              <w:jc w:val="center"/>
              <w:rPr>
                <w:lang w:val="uk-UA"/>
              </w:rPr>
            </w:pPr>
            <w:r>
              <w:rPr>
                <w:lang w:val="uk-UA"/>
              </w:rPr>
              <w:t>Практичний психолог</w:t>
            </w:r>
          </w:p>
        </w:tc>
      </w:tr>
      <w:tr w:rsidR="00EC3800" w:rsidTr="00EC3800">
        <w:tc>
          <w:tcPr>
            <w:tcW w:w="675" w:type="dxa"/>
          </w:tcPr>
          <w:p w:rsidR="00EC3800" w:rsidRDefault="008326B1" w:rsidP="00FA2F4B">
            <w:pPr>
              <w:ind w:firstLine="0"/>
              <w:jc w:val="center"/>
              <w:rPr>
                <w:lang w:val="uk-UA"/>
              </w:rPr>
            </w:pPr>
            <w:r>
              <w:rPr>
                <w:lang w:val="uk-UA"/>
              </w:rPr>
              <w:t>9</w:t>
            </w:r>
          </w:p>
        </w:tc>
        <w:tc>
          <w:tcPr>
            <w:tcW w:w="2694" w:type="dxa"/>
          </w:tcPr>
          <w:p w:rsidR="00EC3800" w:rsidRDefault="00EC3800" w:rsidP="00186698">
            <w:pPr>
              <w:ind w:firstLine="0"/>
              <w:jc w:val="left"/>
              <w:rPr>
                <w:lang w:val="uk-UA"/>
              </w:rPr>
            </w:pPr>
            <w:r>
              <w:rPr>
                <w:lang w:val="uk-UA"/>
              </w:rPr>
              <w:t xml:space="preserve">Виступ на батьківських зборах «Протидія цькування в </w:t>
            </w:r>
            <w:r>
              <w:rPr>
                <w:lang w:val="uk-UA"/>
              </w:rPr>
              <w:lastRenderedPageBreak/>
              <w:t>учнівському середовищі»</w:t>
            </w:r>
          </w:p>
        </w:tc>
        <w:tc>
          <w:tcPr>
            <w:tcW w:w="1914" w:type="dxa"/>
          </w:tcPr>
          <w:p w:rsidR="00EC3800" w:rsidRDefault="00EC3800" w:rsidP="00186698">
            <w:pPr>
              <w:ind w:firstLine="0"/>
              <w:jc w:val="center"/>
              <w:rPr>
                <w:lang w:val="uk-UA"/>
              </w:rPr>
            </w:pPr>
            <w:r>
              <w:rPr>
                <w:lang w:val="uk-UA"/>
              </w:rPr>
              <w:lastRenderedPageBreak/>
              <w:t>1-9 кл.</w:t>
            </w:r>
          </w:p>
        </w:tc>
        <w:tc>
          <w:tcPr>
            <w:tcW w:w="1914" w:type="dxa"/>
          </w:tcPr>
          <w:p w:rsidR="00EC3800" w:rsidRDefault="00EC3800" w:rsidP="00186698">
            <w:pPr>
              <w:ind w:firstLine="0"/>
              <w:jc w:val="center"/>
              <w:rPr>
                <w:lang w:val="uk-UA"/>
              </w:rPr>
            </w:pPr>
            <w:r>
              <w:rPr>
                <w:lang w:val="uk-UA"/>
              </w:rPr>
              <w:t>Упродовж року</w:t>
            </w:r>
          </w:p>
        </w:tc>
        <w:tc>
          <w:tcPr>
            <w:tcW w:w="2224" w:type="dxa"/>
          </w:tcPr>
          <w:p w:rsidR="00EC3800" w:rsidRDefault="00EC3800" w:rsidP="00186698">
            <w:pPr>
              <w:ind w:firstLine="0"/>
              <w:jc w:val="center"/>
              <w:rPr>
                <w:lang w:val="uk-UA"/>
              </w:rPr>
            </w:pPr>
            <w:r>
              <w:rPr>
                <w:lang w:val="uk-UA"/>
              </w:rPr>
              <w:t>Практичний психолог</w:t>
            </w:r>
          </w:p>
        </w:tc>
      </w:tr>
      <w:tr w:rsidR="00EC3800" w:rsidTr="00EC3800">
        <w:tc>
          <w:tcPr>
            <w:tcW w:w="675" w:type="dxa"/>
          </w:tcPr>
          <w:p w:rsidR="00EC3800" w:rsidRDefault="008326B1" w:rsidP="00FA2F4B">
            <w:pPr>
              <w:ind w:firstLine="0"/>
              <w:jc w:val="center"/>
              <w:rPr>
                <w:lang w:val="uk-UA"/>
              </w:rPr>
            </w:pPr>
            <w:r>
              <w:rPr>
                <w:lang w:val="uk-UA"/>
              </w:rPr>
              <w:lastRenderedPageBreak/>
              <w:t>10</w:t>
            </w:r>
          </w:p>
        </w:tc>
        <w:tc>
          <w:tcPr>
            <w:tcW w:w="2694" w:type="dxa"/>
          </w:tcPr>
          <w:p w:rsidR="00EC3800" w:rsidRDefault="00EC3800" w:rsidP="00186698">
            <w:pPr>
              <w:ind w:firstLine="0"/>
              <w:jc w:val="left"/>
              <w:rPr>
                <w:lang w:val="uk-UA"/>
              </w:rPr>
            </w:pPr>
            <w:r>
              <w:rPr>
                <w:lang w:val="uk-UA"/>
              </w:rPr>
              <w:t>Поради батькам щодо зменшення ризиків булінгу</w:t>
            </w:r>
          </w:p>
        </w:tc>
        <w:tc>
          <w:tcPr>
            <w:tcW w:w="1914" w:type="dxa"/>
          </w:tcPr>
          <w:p w:rsidR="00EC3800" w:rsidRDefault="00EC3800" w:rsidP="00186698">
            <w:pPr>
              <w:ind w:firstLine="0"/>
              <w:jc w:val="center"/>
              <w:rPr>
                <w:lang w:val="uk-UA"/>
              </w:rPr>
            </w:pPr>
            <w:r>
              <w:rPr>
                <w:lang w:val="uk-UA"/>
              </w:rPr>
              <w:t>1-9 кл.</w:t>
            </w:r>
          </w:p>
        </w:tc>
        <w:tc>
          <w:tcPr>
            <w:tcW w:w="1914" w:type="dxa"/>
          </w:tcPr>
          <w:p w:rsidR="00EC3800" w:rsidRDefault="00EC3800" w:rsidP="00186698">
            <w:pPr>
              <w:ind w:firstLine="0"/>
              <w:jc w:val="center"/>
              <w:rPr>
                <w:lang w:val="uk-UA"/>
              </w:rPr>
            </w:pPr>
            <w:r>
              <w:rPr>
                <w:lang w:val="uk-UA"/>
              </w:rPr>
              <w:t>Упродовж року</w:t>
            </w:r>
          </w:p>
        </w:tc>
        <w:tc>
          <w:tcPr>
            <w:tcW w:w="2224" w:type="dxa"/>
          </w:tcPr>
          <w:p w:rsidR="00EC3800" w:rsidRDefault="00EC3800" w:rsidP="00186698">
            <w:pPr>
              <w:ind w:firstLine="0"/>
              <w:jc w:val="center"/>
              <w:rPr>
                <w:lang w:val="uk-UA"/>
              </w:rPr>
            </w:pPr>
            <w:r>
              <w:rPr>
                <w:lang w:val="uk-UA"/>
              </w:rPr>
              <w:t>Практичний психолог</w:t>
            </w:r>
          </w:p>
        </w:tc>
      </w:tr>
    </w:tbl>
    <w:p w:rsidR="00FA2F4B" w:rsidRDefault="00FA2F4B"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Default="00136FDD" w:rsidP="00FA2F4B">
      <w:pPr>
        <w:rPr>
          <w:lang w:val="uk-UA"/>
        </w:rPr>
      </w:pPr>
    </w:p>
    <w:p w:rsidR="00136FDD" w:rsidRPr="00FA2F4B" w:rsidRDefault="00136FDD" w:rsidP="00FA2F4B">
      <w:pPr>
        <w:rPr>
          <w:lang w:val="uk-UA"/>
        </w:rPr>
      </w:pPr>
    </w:p>
    <w:p w:rsidR="00B328DE" w:rsidRPr="00DF4285" w:rsidRDefault="00DF4285" w:rsidP="00DF4285">
      <w:pPr>
        <w:jc w:val="center"/>
        <w:rPr>
          <w:b/>
          <w:sz w:val="32"/>
          <w:lang w:val="uk-UA"/>
        </w:rPr>
      </w:pPr>
      <w:r>
        <w:rPr>
          <w:b/>
          <w:sz w:val="32"/>
          <w:lang w:val="uk-UA"/>
        </w:rPr>
        <w:lastRenderedPageBreak/>
        <w:t>Порядок подання та розгляду (з дотриманням конфіденційності) заяв про булінгу (цькування) в закладі освіти</w:t>
      </w:r>
    </w:p>
    <w:p w:rsidR="00DF4285" w:rsidRPr="00D567D0" w:rsidRDefault="00D567D0">
      <w:pPr>
        <w:rPr>
          <w:lang w:val="uk-UA"/>
        </w:rPr>
      </w:pPr>
      <w:r>
        <w:rPr>
          <w:lang w:val="uk-UA"/>
        </w:rPr>
        <w:t xml:space="preserve">1. </w:t>
      </w:r>
      <w:r w:rsidRPr="00D567D0">
        <w:rPr>
          <w:lang w:val="uk-UA"/>
        </w:rPr>
        <w:t>Усі здобувачі освіти, педагогічні працівники закладу, батьки та інші учасники освітнього процесу повинні обов’язково повідомити директора навчального закладу про випадки булінгу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p>
    <w:p w:rsidR="00D567D0" w:rsidRDefault="00D567D0">
      <w:pPr>
        <w:rPr>
          <w:lang w:val="uk-UA"/>
        </w:rPr>
      </w:pPr>
      <w:r>
        <w:rPr>
          <w:lang w:val="uk-UA"/>
        </w:rPr>
        <w:t xml:space="preserve">2. </w:t>
      </w:r>
      <w:r>
        <w:t xml:space="preserve">На </w:t>
      </w:r>
      <w:proofErr w:type="spellStart"/>
      <w:r>
        <w:t>ім’я</w:t>
      </w:r>
      <w:proofErr w:type="spellEnd"/>
      <w:r>
        <w:t xml:space="preserve"> директора закладу </w:t>
      </w:r>
      <w:proofErr w:type="spellStart"/>
      <w:r>
        <w:t>пиш</w:t>
      </w:r>
      <w:proofErr w:type="spellEnd"/>
      <w:r>
        <w:rPr>
          <w:lang w:val="uk-UA"/>
        </w:rPr>
        <w:t>е</w:t>
      </w:r>
      <w:proofErr w:type="spellStart"/>
      <w:r>
        <w:t>ться</w:t>
      </w:r>
      <w:proofErr w:type="spellEnd"/>
      <w:r>
        <w:t xml:space="preserve"> </w:t>
      </w:r>
      <w:proofErr w:type="spellStart"/>
      <w:r>
        <w:t>заява</w:t>
      </w:r>
      <w:proofErr w:type="spellEnd"/>
      <w:r>
        <w:t xml:space="preserve"> (</w:t>
      </w:r>
      <w:proofErr w:type="spellStart"/>
      <w:r>
        <w:t>конфіденційність</w:t>
      </w:r>
      <w:proofErr w:type="spellEnd"/>
      <w:r>
        <w:t xml:space="preserve"> </w:t>
      </w:r>
      <w:proofErr w:type="spellStart"/>
      <w:r>
        <w:t>гарантується</w:t>
      </w:r>
      <w:proofErr w:type="spellEnd"/>
      <w:r>
        <w:t xml:space="preserve">) про </w:t>
      </w:r>
      <w:proofErr w:type="spellStart"/>
      <w:r>
        <w:t>випадок</w:t>
      </w:r>
      <w:proofErr w:type="spellEnd"/>
      <w:r>
        <w:t xml:space="preserve"> </w:t>
      </w:r>
      <w:proofErr w:type="gramStart"/>
      <w:r>
        <w:t>бул</w:t>
      </w:r>
      <w:proofErr w:type="gramEnd"/>
      <w:r>
        <w:t>інгу (</w:t>
      </w:r>
      <w:proofErr w:type="spellStart"/>
      <w:r>
        <w:t>цькування</w:t>
      </w:r>
      <w:proofErr w:type="spellEnd"/>
      <w:r>
        <w:t>).</w:t>
      </w:r>
    </w:p>
    <w:p w:rsidR="00D567D0" w:rsidRPr="00D567D0" w:rsidRDefault="00D567D0">
      <w:pPr>
        <w:rPr>
          <w:lang w:val="uk-UA"/>
        </w:rPr>
      </w:pPr>
      <w:r>
        <w:rPr>
          <w:lang w:val="uk-UA"/>
        </w:rPr>
        <w:t xml:space="preserve">3. </w:t>
      </w:r>
      <w:r w:rsidRPr="00D567D0">
        <w:rPr>
          <w:lang w:val="uk-UA"/>
        </w:rPr>
        <w:t>Директор закладу видає наказ про проведення розслідування та створення комісії з розгляду випадку булінгу (цькування), скликає її засідання.</w:t>
      </w:r>
    </w:p>
    <w:p w:rsidR="00D567D0" w:rsidRDefault="00D567D0">
      <w:pPr>
        <w:rPr>
          <w:lang w:val="uk-UA"/>
        </w:rPr>
      </w:pPr>
      <w:r>
        <w:rPr>
          <w:lang w:val="uk-UA"/>
        </w:rPr>
        <w:t xml:space="preserve">4. </w:t>
      </w:r>
      <w:r>
        <w:t xml:space="preserve">До складу </w:t>
      </w:r>
      <w:proofErr w:type="spellStart"/>
      <w:r>
        <w:t>такої</w:t>
      </w:r>
      <w:proofErr w:type="spellEnd"/>
      <w:r>
        <w:t xml:space="preserve"> </w:t>
      </w:r>
      <w:proofErr w:type="spellStart"/>
      <w:r>
        <w:t>комісії</w:t>
      </w:r>
      <w:proofErr w:type="spellEnd"/>
      <w:r>
        <w:t xml:space="preserve"> </w:t>
      </w:r>
      <w:proofErr w:type="spellStart"/>
      <w:r>
        <w:t>входять</w:t>
      </w:r>
      <w:proofErr w:type="spellEnd"/>
      <w:r>
        <w:t xml:space="preserve"> </w:t>
      </w:r>
      <w:proofErr w:type="spellStart"/>
      <w:r>
        <w:t>педагогічні</w:t>
      </w:r>
      <w:proofErr w:type="spellEnd"/>
      <w:r>
        <w:t xml:space="preserve"> </w:t>
      </w:r>
      <w:proofErr w:type="spellStart"/>
      <w:r>
        <w:t>працівники</w:t>
      </w:r>
      <w:proofErr w:type="spellEnd"/>
      <w:r>
        <w:t xml:space="preserve"> (у тому </w:t>
      </w:r>
      <w:proofErr w:type="spellStart"/>
      <w:r>
        <w:t>числі</w:t>
      </w:r>
      <w:proofErr w:type="spellEnd"/>
      <w:r>
        <w:t xml:space="preserve"> психолог, </w:t>
      </w:r>
      <w:proofErr w:type="spellStart"/>
      <w:proofErr w:type="gramStart"/>
      <w:r>
        <w:t>соц</w:t>
      </w:r>
      <w:proofErr w:type="gramEnd"/>
      <w:r>
        <w:t>іальний</w:t>
      </w:r>
      <w:proofErr w:type="spellEnd"/>
      <w:r>
        <w:t xml:space="preserve"> педагог), батьки </w:t>
      </w:r>
      <w:proofErr w:type="spellStart"/>
      <w:r>
        <w:t>постраждалого</w:t>
      </w:r>
      <w:proofErr w:type="spellEnd"/>
      <w:r>
        <w:t xml:space="preserve"> та </w:t>
      </w:r>
      <w:proofErr w:type="spellStart"/>
      <w:r>
        <w:t>булерів</w:t>
      </w:r>
      <w:proofErr w:type="spellEnd"/>
      <w:r>
        <w:t xml:space="preserve">, </w:t>
      </w:r>
      <w:proofErr w:type="spellStart"/>
      <w:r>
        <w:t>керівник</w:t>
      </w:r>
      <w:proofErr w:type="spellEnd"/>
      <w:r>
        <w:t xml:space="preserve"> </w:t>
      </w:r>
      <w:proofErr w:type="spellStart"/>
      <w:r>
        <w:t>навчального</w:t>
      </w:r>
      <w:proofErr w:type="spellEnd"/>
      <w:r>
        <w:t xml:space="preserve"> закладу та </w:t>
      </w:r>
      <w:proofErr w:type="spellStart"/>
      <w:r>
        <w:t>інші</w:t>
      </w:r>
      <w:proofErr w:type="spellEnd"/>
      <w:r>
        <w:t xml:space="preserve"> </w:t>
      </w:r>
      <w:proofErr w:type="spellStart"/>
      <w:r>
        <w:t>зацікавлені</w:t>
      </w:r>
      <w:proofErr w:type="spellEnd"/>
      <w:r>
        <w:t xml:space="preserve"> особи.</w:t>
      </w:r>
    </w:p>
    <w:p w:rsidR="00D567D0" w:rsidRPr="00D567D0" w:rsidRDefault="00D567D0">
      <w:pPr>
        <w:rPr>
          <w:lang w:val="uk-UA"/>
        </w:rPr>
      </w:pPr>
      <w:r>
        <w:rPr>
          <w:lang w:val="uk-UA"/>
        </w:rPr>
        <w:t xml:space="preserve">5. </w:t>
      </w:r>
      <w:r w:rsidRPr="00D567D0">
        <w:rPr>
          <w:lang w:val="uk-UA"/>
        </w:rPr>
        <w:t>Рішення комісії реєструються в окремому журналі, зберігаються в паперовому вигляді з оригіналами підписів усіх членів комісії.</w:t>
      </w:r>
    </w:p>
    <w:p w:rsidR="00D567D0" w:rsidRDefault="00D567D0">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136FDD" w:rsidRDefault="00136FDD">
      <w:pPr>
        <w:rPr>
          <w:lang w:val="uk-UA"/>
        </w:rPr>
      </w:pPr>
    </w:p>
    <w:p w:rsidR="00DF4285" w:rsidRPr="00DF4285" w:rsidRDefault="00DF4285" w:rsidP="00DF4285">
      <w:pPr>
        <w:jc w:val="center"/>
        <w:rPr>
          <w:b/>
          <w:lang w:val="uk-UA"/>
        </w:rPr>
      </w:pPr>
      <w:r w:rsidRPr="00DF4285">
        <w:rPr>
          <w:b/>
          <w:lang w:val="uk-UA"/>
        </w:rPr>
        <w:lastRenderedPageBreak/>
        <w:t xml:space="preserve">Порядок </w:t>
      </w:r>
      <w:r>
        <w:rPr>
          <w:b/>
          <w:lang w:val="uk-UA"/>
        </w:rPr>
        <w:t>реагування на доведені випадки булінгу (цькування) в закладі освіти та відповідальність осіб, причетних до булінгу (цькування)</w:t>
      </w:r>
    </w:p>
    <w:p w:rsidR="00DF4285" w:rsidRDefault="00FA2F4B">
      <w:pPr>
        <w:rPr>
          <w:lang w:val="uk-UA"/>
        </w:rPr>
      </w:pPr>
      <w:r>
        <w:rPr>
          <w:lang w:val="uk-UA"/>
        </w:rPr>
        <w:t xml:space="preserve">1. </w:t>
      </w:r>
      <w:r>
        <w:t xml:space="preserve">Директор закладу </w:t>
      </w:r>
      <w:proofErr w:type="spellStart"/>
      <w:r>
        <w:t>має</w:t>
      </w:r>
      <w:proofErr w:type="spellEnd"/>
      <w:r>
        <w:t xml:space="preserve"> </w:t>
      </w:r>
      <w:proofErr w:type="spellStart"/>
      <w:r>
        <w:t>розглянути</w:t>
      </w:r>
      <w:proofErr w:type="spellEnd"/>
      <w:r>
        <w:t xml:space="preserve"> </w:t>
      </w:r>
      <w:proofErr w:type="spellStart"/>
      <w:r>
        <w:t>звернення</w:t>
      </w:r>
      <w:proofErr w:type="spellEnd"/>
      <w:r>
        <w:t xml:space="preserve"> у </w:t>
      </w:r>
      <w:proofErr w:type="spellStart"/>
      <w:r>
        <w:t>встановленому</w:t>
      </w:r>
      <w:proofErr w:type="spellEnd"/>
      <w:r>
        <w:t xml:space="preserve"> порядку.</w:t>
      </w:r>
    </w:p>
    <w:p w:rsidR="00FA2F4B" w:rsidRPr="00FA2F4B" w:rsidRDefault="00FA2F4B">
      <w:pPr>
        <w:rPr>
          <w:lang w:val="uk-UA"/>
        </w:rPr>
      </w:pPr>
      <w:r>
        <w:rPr>
          <w:lang w:val="uk-UA"/>
        </w:rPr>
        <w:t xml:space="preserve">2. </w:t>
      </w:r>
      <w:r w:rsidRPr="00FA2F4B">
        <w:rPr>
          <w:lang w:val="uk-UA"/>
        </w:rPr>
        <w:t>Директор закладу створює комісію з розгляду випадків булінгу, яка з’ясовує обставини булінгу.</w:t>
      </w:r>
    </w:p>
    <w:p w:rsidR="00FA2F4B" w:rsidRPr="00FA2F4B" w:rsidRDefault="00FA2F4B">
      <w:pPr>
        <w:rPr>
          <w:lang w:val="uk-UA"/>
        </w:rPr>
      </w:pPr>
      <w:r>
        <w:rPr>
          <w:lang w:val="uk-UA"/>
        </w:rPr>
        <w:t xml:space="preserve">3. </w:t>
      </w:r>
      <w:r w:rsidRPr="00FA2F4B">
        <w:rPr>
          <w:lang w:val="uk-UA"/>
        </w:rPr>
        <w:t xml:space="preserve">Якщо комісія визнала, що це був </w:t>
      </w:r>
      <w:proofErr w:type="spellStart"/>
      <w:r w:rsidRPr="00FA2F4B">
        <w:rPr>
          <w:lang w:val="uk-UA"/>
        </w:rPr>
        <w:t>булінг</w:t>
      </w:r>
      <w:proofErr w:type="spellEnd"/>
      <w:r w:rsidRPr="00FA2F4B">
        <w:rPr>
          <w:lang w:val="uk-UA"/>
        </w:rPr>
        <w:t>, а не однораз</w:t>
      </w:r>
      <w:r w:rsidR="00D830CE">
        <w:rPr>
          <w:lang w:val="uk-UA"/>
        </w:rPr>
        <w:t>овий конфлікт, то директор закладу</w:t>
      </w:r>
      <w:r w:rsidRPr="00FA2F4B">
        <w:rPr>
          <w:lang w:val="uk-UA"/>
        </w:rPr>
        <w:t xml:space="preserve"> повідомляє уповноважені підрозділи органів Національної поліції України та Службу у справах дітей.</w:t>
      </w:r>
    </w:p>
    <w:p w:rsidR="00FA2F4B" w:rsidRDefault="00FA2F4B">
      <w:pPr>
        <w:rPr>
          <w:lang w:val="uk-UA"/>
        </w:rPr>
      </w:pPr>
      <w:r>
        <w:rPr>
          <w:lang w:val="uk-UA"/>
        </w:rPr>
        <w:t xml:space="preserve">4. </w:t>
      </w:r>
      <w:r>
        <w:t xml:space="preserve">Особи, </w:t>
      </w:r>
      <w:proofErr w:type="spellStart"/>
      <w:r>
        <w:t>які</w:t>
      </w:r>
      <w:proofErr w:type="spellEnd"/>
      <w:r>
        <w:t xml:space="preserve"> за результатами </w:t>
      </w:r>
      <w:proofErr w:type="spellStart"/>
      <w:r>
        <w:t>розслідування</w:t>
      </w:r>
      <w:proofErr w:type="spellEnd"/>
      <w:r>
        <w:t xml:space="preserve"> </w:t>
      </w:r>
      <w:proofErr w:type="spellStart"/>
      <w:r>
        <w:t>є</w:t>
      </w:r>
      <w:proofErr w:type="spellEnd"/>
      <w:r>
        <w:t xml:space="preserve"> </w:t>
      </w:r>
      <w:proofErr w:type="spellStart"/>
      <w:r>
        <w:t>причетними</w:t>
      </w:r>
      <w:proofErr w:type="spellEnd"/>
      <w:r>
        <w:t xml:space="preserve"> до </w:t>
      </w:r>
      <w:proofErr w:type="gramStart"/>
      <w:r>
        <w:t>бул</w:t>
      </w:r>
      <w:proofErr w:type="gramEnd"/>
      <w:r>
        <w:t xml:space="preserve">інгу, </w:t>
      </w:r>
      <w:proofErr w:type="spellStart"/>
      <w:r>
        <w:t>несуть</w:t>
      </w:r>
      <w:proofErr w:type="spellEnd"/>
      <w:r>
        <w:t xml:space="preserve"> </w:t>
      </w:r>
      <w:proofErr w:type="spellStart"/>
      <w:r>
        <w:t>відповідальність</w:t>
      </w:r>
      <w:proofErr w:type="spellEnd"/>
      <w:r>
        <w:t xml:space="preserve"> </w:t>
      </w:r>
      <w:proofErr w:type="spellStart"/>
      <w:r>
        <w:t>відповідно</w:t>
      </w:r>
      <w:proofErr w:type="spellEnd"/>
      <w:r>
        <w:t xml:space="preserve"> до </w:t>
      </w:r>
      <w:proofErr w:type="spellStart"/>
      <w:r>
        <w:t>частини</w:t>
      </w:r>
      <w:proofErr w:type="spellEnd"/>
      <w:r>
        <w:t xml:space="preserve"> </w:t>
      </w:r>
      <w:proofErr w:type="spellStart"/>
      <w:r>
        <w:t>другої</w:t>
      </w:r>
      <w:proofErr w:type="spellEnd"/>
      <w:r>
        <w:t xml:space="preserve"> </w:t>
      </w:r>
      <w:proofErr w:type="spellStart"/>
      <w:r>
        <w:t>статті</w:t>
      </w:r>
      <w:proofErr w:type="spellEnd"/>
      <w:r>
        <w:t xml:space="preserve"> 13 (</w:t>
      </w:r>
      <w:proofErr w:type="spellStart"/>
      <w:r>
        <w:t>вчинення</w:t>
      </w:r>
      <w:proofErr w:type="spellEnd"/>
      <w:r>
        <w:t xml:space="preserve"> </w:t>
      </w:r>
      <w:proofErr w:type="spellStart"/>
      <w:r>
        <w:t>правопорушень</w:t>
      </w:r>
      <w:proofErr w:type="spellEnd"/>
      <w:r>
        <w:t xml:space="preserve"> за </w:t>
      </w:r>
      <w:proofErr w:type="spellStart"/>
      <w:r>
        <w:t>статтею</w:t>
      </w:r>
      <w:proofErr w:type="spellEnd"/>
      <w:r>
        <w:t xml:space="preserve"> 1734) Кодексу </w:t>
      </w:r>
      <w:proofErr w:type="spellStart"/>
      <w:r>
        <w:t>України</w:t>
      </w:r>
      <w:proofErr w:type="spellEnd"/>
      <w:r>
        <w:t xml:space="preserve"> про </w:t>
      </w:r>
      <w:proofErr w:type="spellStart"/>
      <w:r>
        <w:t>адміністративні</w:t>
      </w:r>
      <w:proofErr w:type="spellEnd"/>
      <w:r>
        <w:t xml:space="preserve"> </w:t>
      </w:r>
      <w:proofErr w:type="spellStart"/>
      <w:r>
        <w:t>правопорушення</w:t>
      </w:r>
      <w:proofErr w:type="spellEnd"/>
      <w:r>
        <w:t>.</w:t>
      </w:r>
    </w:p>
    <w:p w:rsidR="00DF4285" w:rsidRDefault="00DF4285" w:rsidP="00EC3800">
      <w:pPr>
        <w:ind w:firstLine="0"/>
        <w:rPr>
          <w:lang w:val="uk-UA"/>
        </w:rPr>
      </w:pPr>
    </w:p>
    <w:p w:rsidR="0056780B" w:rsidRDefault="0056780B" w:rsidP="00EC3800">
      <w:pPr>
        <w:ind w:firstLine="0"/>
        <w:rPr>
          <w:lang w:val="uk-UA"/>
        </w:rPr>
      </w:pPr>
    </w:p>
    <w:p w:rsidR="0056780B" w:rsidRDefault="0056780B" w:rsidP="00EC3800">
      <w:pPr>
        <w:ind w:firstLine="0"/>
        <w:rPr>
          <w:b/>
          <w:sz w:val="32"/>
          <w:lang w:val="uk-UA"/>
        </w:rPr>
      </w:pPr>
      <w:r>
        <w:rPr>
          <w:b/>
          <w:sz w:val="32"/>
          <w:lang w:val="uk-UA"/>
        </w:rPr>
        <w:t xml:space="preserve">Закон України Про внесення змін до деяких законодавчих актів України щодо протидії булінгу (цькуванню) </w:t>
      </w:r>
      <w:hyperlink r:id="rId4" w:anchor="Text" w:history="1">
        <w:r w:rsidRPr="00FA4313">
          <w:rPr>
            <w:rStyle w:val="a5"/>
            <w:b/>
            <w:sz w:val="32"/>
            <w:lang w:val="uk-UA"/>
          </w:rPr>
          <w:t>https://zakon.rada.gov.ua/laws/show/2657-19#Text</w:t>
        </w:r>
      </w:hyperlink>
    </w:p>
    <w:p w:rsidR="0056780B" w:rsidRPr="0056780B" w:rsidRDefault="0056780B" w:rsidP="00EC3800">
      <w:pPr>
        <w:ind w:firstLine="0"/>
        <w:rPr>
          <w:b/>
          <w:sz w:val="32"/>
          <w:lang w:val="uk-UA"/>
        </w:rPr>
      </w:pPr>
      <w:r>
        <w:rPr>
          <w:b/>
          <w:sz w:val="32"/>
          <w:lang w:val="uk-UA"/>
        </w:rPr>
        <w:t>Роз’яснення щодо застосування наказу МОН України від 28.12.2019 № 1646</w:t>
      </w:r>
    </w:p>
    <w:p w:rsidR="0056780B" w:rsidRDefault="0056780B" w:rsidP="00EC3800">
      <w:pPr>
        <w:ind w:firstLine="0"/>
        <w:rPr>
          <w:lang w:val="uk-UA"/>
        </w:rPr>
      </w:pPr>
    </w:p>
    <w:p w:rsidR="0056780B" w:rsidRPr="00DF4285" w:rsidRDefault="0056780B" w:rsidP="00EC3800">
      <w:pPr>
        <w:ind w:firstLine="0"/>
        <w:rPr>
          <w:lang w:val="uk-UA"/>
        </w:rPr>
      </w:pPr>
    </w:p>
    <w:sectPr w:rsidR="0056780B" w:rsidRPr="00DF4285" w:rsidSect="00B328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DF4285"/>
    <w:rsid w:val="00136FDD"/>
    <w:rsid w:val="004B7E93"/>
    <w:rsid w:val="0056780B"/>
    <w:rsid w:val="005D03BD"/>
    <w:rsid w:val="008326B1"/>
    <w:rsid w:val="008E700C"/>
    <w:rsid w:val="00A44BC7"/>
    <w:rsid w:val="00B328DE"/>
    <w:rsid w:val="00BA7F40"/>
    <w:rsid w:val="00BF52BB"/>
    <w:rsid w:val="00D567D0"/>
    <w:rsid w:val="00D830CE"/>
    <w:rsid w:val="00D97CCB"/>
    <w:rsid w:val="00DF4285"/>
    <w:rsid w:val="00EC3800"/>
    <w:rsid w:val="00F024E5"/>
    <w:rsid w:val="00FA2F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8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67D0"/>
    <w:pPr>
      <w:ind w:left="720"/>
      <w:contextualSpacing/>
    </w:pPr>
  </w:style>
  <w:style w:type="table" w:styleId="a4">
    <w:name w:val="Table Grid"/>
    <w:basedOn w:val="a1"/>
    <w:uiPriority w:val="59"/>
    <w:rsid w:val="00FA2F4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56780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zakon.rada.gov.ua/laws/show/2657-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Pages>
  <Words>497</Words>
  <Characters>2836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5</cp:revision>
  <dcterms:created xsi:type="dcterms:W3CDTF">2020-07-24T11:12:00Z</dcterms:created>
  <dcterms:modified xsi:type="dcterms:W3CDTF">2020-07-24T12:59:00Z</dcterms:modified>
</cp:coreProperties>
</file>